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Sophie Tran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sophie.tran@example.com   |   Carlton, VIC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Warm and reliable early childhood educator with a Certificate III in Early Childhood Education and Care, seeking a role supporting children's learning and wellbeing. Patient and observant, with a focus on safety, play-based learning and positive guidance. Available across a range of shifts.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Play-based learning and activities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Supervision and child safety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Supporting the Early Years Learning Framework (EYLF)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Positive guidance and behaviour support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Nappy changing, feeding and rest routines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Observations and documentation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Communication with families and educators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Reliable, patient and a team player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III in Early Childhood Education and Care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Completed, including supervised work placement in a long day care centre.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Early Childhood Work Placement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Aug 2025 – Sep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Early Learning Centre, Carlton,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educators with play-based activities and daily routines under supervision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supervise children and maintain a safe, clean environment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Recorded simple observations and supported mealtimes and rest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Volunteer, Vacation Care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Vacation Care, Carlton,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run games and craft activities for school-age children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supervision and positive behaviour guidance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Working with Children Check (current)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and CPR for education and care (HLTAID012)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Anaphylaxis and asthma management training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Child Protection training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National Police Check (current)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Childcare Resume Template</dc:title>
  <dc:creator>JobCall Australia</dc:creator>
  <dc:description>An Australian childcare resume template for early childhood educator and assistant roles — works with a Certificate III or no experience.</dc:description>
  <cp:lastModifiedBy>Un-named</cp:lastModifiedBy>
  <cp:revision>1</cp:revision>
  <dcterms:created xsi:type="dcterms:W3CDTF">2026-06-06T06:13:44.564Z</dcterms:created>
  <dcterms:modified xsi:type="dcterms:W3CDTF">2026-06-06T06:13:44.564Z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